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LIVABLE COMMUNITIES’ COALITION</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PURPOSE &amp; MISSION</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The Livable Communities Coalition is based in Shelbyville, Indiana, and is formed </w:t>
      </w:r>
      <w:r w:rsidDel="00000000" w:rsidR="00000000" w:rsidRPr="00000000">
        <w:rPr>
          <w:rFonts w:ascii="Arial" w:cs="Arial" w:eastAsia="Arial" w:hAnsi="Arial"/>
          <w:b w:val="1"/>
          <w:rtl w:val="0"/>
        </w:rPr>
        <w:t xml:space="preserve">exclusively </w:t>
      </w:r>
      <w:r w:rsidDel="00000000" w:rsidR="00000000" w:rsidRPr="00000000">
        <w:rPr>
          <w:rFonts w:ascii="Arial" w:cs="Arial" w:eastAsia="Arial" w:hAnsi="Arial"/>
          <w:rtl w:val="0"/>
        </w:rPr>
        <w:t xml:space="preserve">for charitable, educational, and scientific purposes under section 501(c) 3 of the Internal Revenue Code to help the community address the negative effects of the built environment on health, safety, social welfare, economic vitality, environmental sustainability, and overall quality of life for all citizens. This educational organization was established under the initiative of the Mayor, who is dedicated to the belief that life will be improved when citizens of all abilities work together to help plan, design, and build healthy, active, inclusive, livable communities for all citizens.</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People of all ages and all abilities want to live in places that are designed to support their health and well-being, but unfortunately, too many cities and towns have become overly car-dependent and do not support or encourage other modes of transportation. Communities where streets and corridors were designed to accommodate cars before people are struggling economically and socially. Long term maintenance costs for infrastructure are, in many cases, unsustainable, environmental impacts from poor land use and development practices are directly affecting local air and water quality, and the social repercussions of urban sprawl, increased vehicle miles traveled (VMT), and the disappearing walk to school are contributing to staggering obesity rates for both adults and children.</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Evidence-based solutions to these issues lie in the community’s ability to improve the physical character and environment of the city. This includes the large-scale surroundings consisting of buildings, roads, sidewalks, trails and parks, bike paths, landscaping and other improvements that form the overall physical character or built environment of the city. These changes and improvements include implementation of sustainable policies, systems, and environmental-change strategies that promote and support Low Impact Development, active lifestyles, and social wellbeing. By adopting these changes, cities of all sizes and compositions are better equipped and able to provide safe, comfortable, and convenient multi-mode transportation systems which include cars, bicycles, pedestrians, and public transit. By having a balanced variety of choices, inviting streetscapes, mixed-use developments, and well-connected sidewalks, trails, and parks, the urban places increase walkability and livability and enhance the quality of life for all.</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rtl w:val="0"/>
        </w:rPr>
        <w:t xml:space="preserve">Education is necessary for communities to understand, accept, support, and sustain a better and more livable atmosphere. That is why </w:t>
      </w:r>
      <w:r w:rsidDel="00000000" w:rsidR="00000000" w:rsidRPr="00000000">
        <w:rPr>
          <w:rFonts w:ascii="Arial" w:cs="Arial" w:eastAsia="Arial" w:hAnsi="Arial"/>
          <w:b w:val="1"/>
          <w:rtl w:val="0"/>
        </w:rPr>
        <w:t xml:space="preserve">our mission is to educate, inform, and assist all people and organizations in making the places where they live, work, and play become environments that are healthy, livable, and sustainable, so that people and places have every chance to grow, prosper and thrive.</w:t>
      </w:r>
    </w:p>
    <w:sectPr>
      <w:pgSz w:h="15840" w:w="12240" w:orient="portrait"/>
      <w:pgMar w:bottom="864" w:top="864"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6B0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RSsceMUxRswYFFIXuKP48wolQ==">CgMxLjA4AHIhMUtHcjhKU3B2QmVqc1M2M2tQOUdKTUxGcTJJRjRfQWQw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2015-10-19T11:25:00Z</dcterms:created>
  <dc:creator>Donald Collins</dc:creator>
</cp:coreProperties>
</file>